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 chwilę zaczynamy konferencję #online z marką @laboratoire_svr_poland Dowiemy się czy #mikrobiom wpływa na starzenie się skory.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chwilę zaczynamy konferencję #online z marką @laboratoire_svr_poland Dowiemy się czy #mikrobiom wpływa na starzenie się skory.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#svr #biotic #joannaczuwara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 chwilę zaczynamy konferencję #online z marką @laboratoire_svr_poland Dowiemy się czy #mikrobiom wpływa na starzenie się skory.</w:t>
      </w:r>
    </w:p>
    <w:p>
      <w:r>
        <w:rPr>
          <w:rFonts w:ascii="calibri" w:hAnsi="calibri" w:eastAsia="calibri" w:cs="calibri"/>
          <w:sz w:val="24"/>
          <w:szCs w:val="24"/>
        </w:rPr>
        <w:t xml:space="preserve">???</w:t>
      </w:r>
    </w:p>
    <w:p>
      <w:r>
        <w:rPr>
          <w:rFonts w:ascii="calibri" w:hAnsi="calibri" w:eastAsia="calibri" w:cs="calibri"/>
          <w:sz w:val="24"/>
          <w:szCs w:val="24"/>
        </w:rPr>
        <w:t xml:space="preserve">#svr #biotic #joannaczuwara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2024-04-19T13:44:21+02:00</dcterms:created>
  <dcterms:modified xsi:type="dcterms:W3CDTF">2024-04-19T13:44:21+02:00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