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Marzysz o białych zębach? Dwa słowa: White &amp; Beauty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Marzysz o białych zębach? Dwa słowa: White &amp; Beauty</w:t></w:r></w:p><w:p><w:r><w:rPr><w:rFonts w:ascii="calibri" w:hAnsi="calibri" w:eastAsia="calibri" w:cs="calibri"/><w:sz w:val="36"/><w:szCs w:val="36"/><w:b/></w:rPr><w:t xml:space="preserve"> https://beautymission.pl/2019/03/12/piekny-usmiech-z-white-beauty</w:t></w:r></w:p><w:p/><w:p><w:r><w:rPr><w:rFonts w:ascii="calibri" w:hAnsi="calibri" w:eastAsia="calibri" w:cs="calibri"/><w:sz w:val="24"/><w:szCs w:val="24"/></w:rPr><w:t xml:space="preserve"> Marzysz o białych zębach? Dwa słowa: White & Beauty</w:t></w:r></w:p><w:p><w:r><w:rPr><w:rFonts w:ascii="calibri" w:hAnsi="calibri" w:eastAsia="calibri" w:cs="calibri"/><w:sz w:val="24"/><w:szCs w:val="24"/></w:rPr><w:t xml:space="preserve">https://beautymission.pl/2019/03/12/piekny-usmiech-z-white-beauty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2024-04-16T07:16:06+02:00</dcterms:created>
  <dcterms:modified xsi:type="dcterms:W3CDTF">2024-04-16T07:16:06+02:00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